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498E" w14:textId="77777777" w:rsidR="00CC75C0" w:rsidRDefault="00CC75C0" w:rsidP="00CC75C0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 xml:space="preserve">Movie EV8: </w:t>
      </w:r>
      <w:r w:rsidRPr="007C3F1C">
        <w:rPr>
          <w:rFonts w:ascii="Garamond" w:eastAsia="Garamond" w:hAnsi="Garamond" w:cs="Garamond"/>
          <w:sz w:val="22"/>
          <w:szCs w:val="22"/>
        </w:rPr>
        <w:t>RPE1</w:t>
      </w:r>
      <w:r>
        <w:rPr>
          <w:rFonts w:ascii="Garamond" w:eastAsia="Garamond" w:hAnsi="Garamond" w:cs="Garamond"/>
          <w:b/>
          <w:bCs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dCas9-</w:t>
      </w:r>
      <w:r>
        <w:rPr>
          <w:rFonts w:ascii="Garamond" w:eastAsia="Garamond" w:hAnsi="Garamond" w:cs="Garamond"/>
          <w:sz w:val="22"/>
          <w:szCs w:val="22"/>
        </w:rPr>
        <w:t xml:space="preserve">Kin14VIb cell transduced with Chr9-cen sgRNAs going through mitosis the presence of </w:t>
      </w:r>
      <w:proofErr w:type="spellStart"/>
      <w:r>
        <w:rPr>
          <w:rFonts w:ascii="Garamond" w:eastAsia="Garamond" w:hAnsi="Garamond" w:cs="Garamond"/>
          <w:sz w:val="22"/>
          <w:szCs w:val="22"/>
        </w:rPr>
        <w:t>rapalog</w:t>
      </w:r>
      <w:proofErr w:type="spellEnd"/>
      <w:r>
        <w:rPr>
          <w:rFonts w:ascii="Garamond" w:eastAsia="Garamond" w:hAnsi="Garamond" w:cs="Garamond"/>
          <w:sz w:val="22"/>
          <w:szCs w:val="22"/>
        </w:rPr>
        <w:t>, with both Chr9 foci near the same spindle pole in metaphase and distributed 4-0 over the two future daughter cells.</w:t>
      </w:r>
    </w:p>
    <w:p w14:paraId="08ABA0AB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0"/>
    <w:rsid w:val="0026105D"/>
    <w:rsid w:val="004F400F"/>
    <w:rsid w:val="009B04D8"/>
    <w:rsid w:val="00CC75C0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E30F003"/>
  <w15:chartTrackingRefBased/>
  <w15:docId w15:val="{5AF0C2C8-87A7-E04B-B813-37CE9602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5C0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2023-02-28T11:08:00Z</dcterms:created>
  <dcterms:modified xsi:type="dcterms:W3CDTF">2023-02-28T11:08:00Z</dcterms:modified>
</cp:coreProperties>
</file>